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before="82"/>
        <w:ind w:right="118"/>
        <w:jc w:val="center"/>
        <w:rPr>
          <w:b w:val="1"/>
          <w:bCs w:val="1"/>
          <w:sz w:val="19"/>
          <w:szCs w:val="19"/>
        </w:rPr>
      </w:pPr>
      <w:r>
        <w:rPr>
          <w:b w:val="1"/>
          <w:bCs w:val="1"/>
          <w:outline w:val="0"/>
          <w:color w:val="333333"/>
          <w:sz w:val="19"/>
          <w:szCs w:val="19"/>
          <w:u w:color="333333"/>
          <w:rtl w:val="0"/>
          <w14:textFill>
            <w14:solidFill>
              <w14:srgbClr w14:val="333333"/>
            </w14:solidFill>
          </w14:textFill>
        </w:rPr>
        <w:t>POL</w:t>
      </w:r>
      <w:r>
        <w:rPr>
          <w:b w:val="1"/>
          <w:bCs w:val="1"/>
          <w:outline w:val="0"/>
          <w:color w:val="333333"/>
          <w:sz w:val="19"/>
          <w:szCs w:val="19"/>
          <w:u w:color="333333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b w:val="1"/>
          <w:bCs w:val="1"/>
          <w:outline w:val="0"/>
          <w:color w:val="333333"/>
          <w:sz w:val="19"/>
          <w:szCs w:val="19"/>
          <w:u w:color="333333"/>
          <w:rtl w:val="0"/>
          <w14:textFill>
            <w14:solidFill>
              <w14:srgbClr w14:val="333333"/>
            </w14:solidFill>
          </w14:textFill>
        </w:rPr>
        <w:t>TICA</w:t>
      </w:r>
      <w:r>
        <w:rPr>
          <w:b w:val="1"/>
          <w:bCs w:val="1"/>
          <w:outline w:val="0"/>
          <w:color w:val="333333"/>
          <w:spacing w:val="-8"/>
          <w:sz w:val="19"/>
          <w:szCs w:val="19"/>
          <w:u w:color="333333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b w:val="1"/>
          <w:bCs w:val="1"/>
          <w:outline w:val="0"/>
          <w:color w:val="333333"/>
          <w:sz w:val="19"/>
          <w:szCs w:val="19"/>
          <w:u w:color="333333"/>
          <w:rtl w:val="0"/>
          <w:lang w:val="da-DK"/>
          <w14:textFill>
            <w14:solidFill>
              <w14:srgbClr w14:val="333333"/>
            </w14:solidFill>
          </w14:textFill>
        </w:rPr>
        <w:t>DE</w:t>
      </w:r>
      <w:r>
        <w:rPr>
          <w:b w:val="1"/>
          <w:bCs w:val="1"/>
          <w:outline w:val="0"/>
          <w:color w:val="333333"/>
          <w:spacing w:val="-5"/>
          <w:sz w:val="19"/>
          <w:szCs w:val="19"/>
          <w:u w:color="333333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b w:val="1"/>
          <w:bCs w:val="1"/>
          <w:outline w:val="0"/>
          <w:color w:val="333333"/>
          <w:sz w:val="19"/>
          <w:szCs w:val="19"/>
          <w:u w:color="333333"/>
          <w:rtl w:val="0"/>
          <w:lang w:val="pt-PT"/>
          <w14:textFill>
            <w14:solidFill>
              <w14:srgbClr w14:val="333333"/>
            </w14:solidFill>
          </w14:textFill>
        </w:rPr>
        <w:t>PRIVACIDAD</w:t>
      </w:r>
      <w:r>
        <w:rPr>
          <w:b w:val="1"/>
          <w:bCs w:val="1"/>
          <w:outline w:val="0"/>
          <w:color w:val="333333"/>
          <w:spacing w:val="-7"/>
          <w:sz w:val="19"/>
          <w:szCs w:val="19"/>
          <w:u w:color="333333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b w:val="1"/>
          <w:bCs w:val="1"/>
          <w:outline w:val="0"/>
          <w:color w:val="333333"/>
          <w:sz w:val="19"/>
          <w:szCs w:val="19"/>
          <w:u w:color="333333"/>
          <w:rtl w:val="0"/>
          <w:lang w:val="da-DK"/>
          <w14:textFill>
            <w14:solidFill>
              <w14:srgbClr w14:val="333333"/>
            </w14:solidFill>
          </w14:textFill>
        </w:rPr>
        <w:t>DE</w:t>
      </w:r>
      <w:r>
        <w:rPr>
          <w:b w:val="1"/>
          <w:bCs w:val="1"/>
          <w:outline w:val="0"/>
          <w:color w:val="333333"/>
          <w:spacing w:val="-5"/>
          <w:sz w:val="19"/>
          <w:szCs w:val="19"/>
          <w:u w:color="333333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b w:val="1"/>
          <w:bCs w:val="1"/>
          <w:outline w:val="0"/>
          <w:color w:val="333333"/>
          <w:sz w:val="19"/>
          <w:szCs w:val="19"/>
          <w:u w:color="333333"/>
          <w:rtl w:val="0"/>
          <w:lang w:val="da-DK"/>
          <w14:textFill>
            <w14:solidFill>
              <w14:srgbClr w14:val="333333"/>
            </w14:solidFill>
          </w14:textFill>
        </w:rPr>
        <w:t>LA</w:t>
      </w:r>
      <w:r>
        <w:rPr>
          <w:b w:val="1"/>
          <w:bCs w:val="1"/>
          <w:outline w:val="0"/>
          <w:color w:val="333333"/>
          <w:spacing w:val="-5"/>
          <w:sz w:val="19"/>
          <w:szCs w:val="19"/>
          <w:u w:color="333333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b w:val="1"/>
          <w:bCs w:val="1"/>
          <w:outline w:val="0"/>
          <w:color w:val="333333"/>
          <w:sz w:val="19"/>
          <w:szCs w:val="19"/>
          <w:u w:color="333333"/>
          <w:rtl w:val="0"/>
          <w14:textFill>
            <w14:solidFill>
              <w14:srgbClr w14:val="333333"/>
            </w14:solidFill>
          </w14:textFill>
        </w:rPr>
        <w:t>L</w:t>
      </w:r>
      <w:r>
        <w:rPr>
          <w:b w:val="1"/>
          <w:bCs w:val="1"/>
          <w:outline w:val="0"/>
          <w:color w:val="333333"/>
          <w:sz w:val="19"/>
          <w:szCs w:val="19"/>
          <w:u w:color="333333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b w:val="1"/>
          <w:bCs w:val="1"/>
          <w:outline w:val="0"/>
          <w:color w:val="333333"/>
          <w:sz w:val="19"/>
          <w:szCs w:val="19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NEA</w:t>
      </w:r>
      <w:r>
        <w:rPr>
          <w:b w:val="1"/>
          <w:bCs w:val="1"/>
          <w:outline w:val="0"/>
          <w:color w:val="333333"/>
          <w:spacing w:val="-5"/>
          <w:sz w:val="19"/>
          <w:szCs w:val="19"/>
          <w:u w:color="333333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b w:val="1"/>
          <w:bCs w:val="1"/>
          <w:outline w:val="0"/>
          <w:color w:val="333333"/>
          <w:spacing w:val="-4"/>
          <w:sz w:val="19"/>
          <w:szCs w:val="19"/>
          <w:u w:color="333333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b w:val="1"/>
          <w:bCs w:val="1"/>
          <w:outline w:val="0"/>
          <w:color w:val="333333"/>
          <w:spacing w:val="-4"/>
          <w:sz w:val="19"/>
          <w:szCs w:val="19"/>
          <w:u w:color="333333"/>
          <w:rtl w:val="0"/>
          <w14:textFill>
            <w14:solidFill>
              <w14:srgbClr w14:val="333333"/>
            </w14:solidFill>
          </w14:textFill>
        </w:rPr>
        <w:t>TICA</w:t>
      </w:r>
    </w:p>
    <w:p>
      <w:pPr>
        <w:pStyle w:val="Body"/>
        <w:spacing w:before="215" w:line="206" w:lineRule="auto"/>
        <w:ind w:left="118" w:right="117" w:firstLine="0"/>
        <w:jc w:val="both"/>
        <w:rPr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La presente pol</w:t>
      </w:r>
      <w:r>
        <w:rPr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tica de privacidad describe la forma en que </w:t>
      </w:r>
      <w:r>
        <w:rPr>
          <w:b w:val="1"/>
          <w:b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Aseguradora Aserta, S.A. de C.V., Sucursal Espa</w:t>
      </w:r>
      <w:r>
        <w:rPr>
          <w:b w:val="1"/>
          <w:b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ñ</w:t>
      </w:r>
      <w:r>
        <w:rPr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a 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(en adelante, </w:t>
      </w:r>
      <w:r>
        <w:rPr>
          <w:b w:val="1"/>
          <w:bCs w:val="1"/>
          <w:i w:val="1"/>
          <w:iCs w:val="1"/>
          <w:outline w:val="0"/>
          <w:color w:val="333333"/>
          <w:u w:color="333333"/>
          <w:rtl w:val="1"/>
          <w:lang w:val="ar-SA" w:bidi="ar-SA"/>
          <w14:textFill>
            <w14:solidFill>
              <w14:srgbClr w14:val="333333"/>
            </w14:solidFill>
          </w14:textFill>
        </w:rPr>
        <w:t>“</w:t>
      </w:r>
      <w:r>
        <w:rPr>
          <w:b w:val="1"/>
          <w:bCs w:val="1"/>
          <w:i w:val="1"/>
          <w:iCs w:val="1"/>
          <w:outline w:val="0"/>
          <w:color w:val="333333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ASERTA</w:t>
      </w:r>
      <w:r>
        <w:rPr>
          <w:b w:val="1"/>
          <w:bCs w:val="1"/>
          <w:i w:val="1"/>
          <w:i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”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) tratar</w:t>
      </w:r>
      <w:r>
        <w:rPr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á 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los datos de car</w:t>
      </w:r>
      <w:r>
        <w:rPr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cter personal</w:t>
      </w:r>
      <w:r>
        <w:rPr>
          <w:outline w:val="0"/>
          <w:color w:val="333333"/>
          <w:spacing w:val="0"/>
          <w:u w:color="333333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recabados</w:t>
      </w:r>
      <w:r>
        <w:rPr>
          <w:outline w:val="0"/>
          <w:color w:val="333333"/>
          <w:spacing w:val="0"/>
          <w:u w:color="333333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a</w:t>
      </w:r>
      <w:r>
        <w:rPr>
          <w:outline w:val="0"/>
          <w:color w:val="333333"/>
          <w:spacing w:val="0"/>
          <w:u w:color="333333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trav</w:t>
      </w:r>
      <w:r>
        <w:rPr>
          <w:outline w:val="0"/>
          <w:color w:val="333333"/>
          <w:u w:color="333333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</w:t>
      </w:r>
      <w:r>
        <w:rPr>
          <w:outline w:val="0"/>
          <w:color w:val="333333"/>
          <w:spacing w:val="0"/>
          <w:u w:color="333333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de</w:t>
      </w:r>
      <w:r>
        <w:rPr>
          <w:outline w:val="0"/>
          <w:color w:val="333333"/>
          <w:spacing w:val="0"/>
          <w:u w:color="333333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su</w:t>
      </w:r>
      <w:r>
        <w:rPr>
          <w:outline w:val="0"/>
          <w:color w:val="333333"/>
          <w:spacing w:val="-1"/>
          <w:u w:color="333333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33333"/>
          <w:u w:color="333333"/>
          <w:rtl w:val="0"/>
          <w:lang w:val="pt-PT"/>
          <w14:textFill>
            <w14:solidFill>
              <w14:srgbClr w14:val="333333"/>
            </w14:solidFill>
          </w14:textFill>
        </w:rPr>
        <w:t>Sistema</w:t>
      </w:r>
      <w:r>
        <w:rPr>
          <w:outline w:val="0"/>
          <w:color w:val="333333"/>
          <w:spacing w:val="0"/>
          <w:u w:color="333333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Interno</w:t>
      </w:r>
      <w:r>
        <w:rPr>
          <w:outline w:val="0"/>
          <w:color w:val="333333"/>
          <w:spacing w:val="0"/>
          <w:u w:color="333333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de</w:t>
      </w:r>
      <w:r>
        <w:rPr>
          <w:outline w:val="0"/>
          <w:color w:val="333333"/>
          <w:spacing w:val="0"/>
          <w:u w:color="333333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Informaci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outline w:val="0"/>
          <w:color w:val="333333"/>
          <w:spacing w:val="0"/>
          <w:u w:color="333333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(en</w:t>
      </w:r>
      <w:r>
        <w:rPr>
          <w:outline w:val="0"/>
          <w:color w:val="333333"/>
          <w:spacing w:val="0"/>
          <w:u w:color="333333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adelante,</w:t>
      </w:r>
      <w:r>
        <w:rPr>
          <w:outline w:val="0"/>
          <w:color w:val="333333"/>
          <w:spacing w:val="0"/>
          <w:u w:color="333333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el</w:t>
      </w:r>
      <w:r>
        <w:rPr>
          <w:outline w:val="0"/>
          <w:color w:val="333333"/>
          <w:spacing w:val="0"/>
          <w:u w:color="333333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33333"/>
          <w:u w:color="333333"/>
          <w:rtl w:val="1"/>
          <w:lang w:val="ar-SA" w:bidi="ar-SA"/>
          <w14:textFill>
            <w14:solidFill>
              <w14:srgbClr w14:val="333333"/>
            </w14:solidFill>
          </w14:textFill>
        </w:rPr>
        <w:t>“</w:t>
      </w:r>
      <w:r>
        <w:rPr>
          <w:i w:val="1"/>
          <w:i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SII</w:t>
      </w:r>
      <w:r>
        <w:rPr>
          <w:i w:val="1"/>
          <w:i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” </w:t>
      </w:r>
      <w:r>
        <w:rPr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 xml:space="preserve">o la </w:t>
      </w:r>
      <w:r>
        <w:rPr>
          <w:i w:val="1"/>
          <w:iCs w:val="1"/>
          <w:outline w:val="0"/>
          <w:color w:val="333333"/>
          <w:u w:color="333333"/>
          <w:rtl w:val="1"/>
          <w:lang w:val="ar-SA" w:bidi="ar-SA"/>
          <w14:textFill>
            <w14:solidFill>
              <w14:srgbClr w14:val="333333"/>
            </w14:solidFill>
          </w14:textFill>
        </w:rPr>
        <w:t>“</w:t>
      </w:r>
      <w:r>
        <w:rPr>
          <w:i w:val="1"/>
          <w:i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L</w:t>
      </w:r>
      <w:r>
        <w:rPr>
          <w:i w:val="1"/>
          <w:i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í</w:t>
      </w:r>
      <w:r>
        <w:rPr>
          <w:i w:val="1"/>
          <w:i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 xml:space="preserve">nea </w:t>
      </w:r>
      <w:r>
        <w:rPr>
          <w:i w:val="1"/>
          <w:iCs w:val="1"/>
          <w:outline w:val="0"/>
          <w:color w:val="333333"/>
          <w:u w:color="333333"/>
          <w:rtl w:val="0"/>
          <w:lang w:val="fr-FR"/>
          <w14:textFill>
            <w14:solidFill>
              <w14:srgbClr w14:val="333333"/>
            </w14:solidFill>
          </w14:textFill>
        </w:rPr>
        <w:t>É</w:t>
      </w:r>
      <w:r>
        <w:rPr>
          <w:i w:val="1"/>
          <w:iCs w:val="1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tica</w:t>
      </w:r>
      <w:r>
        <w:rPr>
          <w:i w:val="1"/>
          <w:i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”</w:t>
      </w:r>
      <w:r>
        <w:rPr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).</w:t>
      </w:r>
    </w:p>
    <w:p>
      <w:pPr>
        <w:pStyle w:val="Body"/>
        <w:spacing w:before="215" w:line="206" w:lineRule="auto"/>
        <w:ind w:left="118" w:right="117" w:firstLine="0"/>
        <w:jc w:val="both"/>
      </w:pPr>
    </w:p>
    <w:p>
      <w:pPr>
        <w:pStyle w:val="heading 1"/>
        <w:numPr>
          <w:ilvl w:val="0"/>
          <w:numId w:val="2"/>
        </w:numPr>
        <w:spacing w:before="214"/>
        <w:rPr>
          <w:lang w:val="es-ES_tradnl"/>
        </w:rPr>
      </w:pP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Responsable</w:t>
      </w:r>
      <w:r>
        <w:rPr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del</w:t>
      </w:r>
      <w:r>
        <w:rPr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Tratamiento</w:t>
      </w:r>
    </w:p>
    <w:p>
      <w:pPr>
        <w:pStyle w:val="Body Text"/>
        <w:spacing w:before="3"/>
        <w:ind w:left="0" w:firstLine="0"/>
        <w:jc w:val="left"/>
        <w:rPr>
          <w:b w:val="1"/>
          <w:bCs w:val="1"/>
        </w:rPr>
      </w:pPr>
    </w:p>
    <w:p>
      <w:pPr>
        <w:pStyle w:val="Body Text"/>
        <w:ind w:right="232"/>
        <w:rPr>
          <w:i w:val="1"/>
          <w:iCs w:val="1"/>
        </w:rPr>
      </w:pP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 efectos de lo dispuesto por la legislaci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en materia de protecci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de datos de car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á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cter personal, y en particular por el Reglamento (</w:t>
      </w:r>
      <w:r>
        <w:rPr>
          <w:b w:val="1"/>
          <w:b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UE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) 2016/679 del Parlamento Europeo</w:t>
      </w:r>
      <w:r>
        <w:rPr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y</w:t>
      </w:r>
      <w:r>
        <w:rPr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del</w:t>
      </w:r>
      <w:r>
        <w:rPr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Consejo,</w:t>
      </w:r>
      <w:r>
        <w:rPr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de</w:t>
      </w:r>
      <w:r>
        <w:rPr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27</w:t>
      </w:r>
      <w:r>
        <w:rPr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de</w:t>
      </w:r>
      <w:r>
        <w:rPr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abril de 2016, relativo a la protecci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de las personas f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í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sicas en lo que respecta al tratamiento de datos personales y a la libre circulaci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de estos datos y por el que se deroga la Directiva 95/46/CE (</w:t>
      </w:r>
      <w:r>
        <w:rPr>
          <w:i w:val="1"/>
          <w:i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el "RGPD"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), le informamos</w:t>
      </w:r>
      <w:r>
        <w:rPr>
          <w:outline w:val="0"/>
          <w:color w:val="333333"/>
          <w:spacing w:val="-1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de que la informaci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y/o datos personales que nos pudiera facilitar el informante a trav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é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s de la L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í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nea 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É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tica sobre acciones u omisiones previstas en el art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í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culo 2 de la Ley </w:t>
      </w:r>
      <w:r>
        <w:rPr>
          <w:b w:val="1"/>
          <w:b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2/2023 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reguladora de la protecci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de las personas que informen sobre infracciones normativas y de lucha contra la corrupci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n (en adelante, la </w:t>
      </w:r>
      <w:r>
        <w:rPr>
          <w:i w:val="1"/>
          <w:i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“</w:t>
      </w:r>
      <w:r>
        <w:rPr>
          <w:i w:val="1"/>
          <w:i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Ley de Protecci</w:t>
      </w:r>
      <w:r>
        <w:rPr>
          <w:i w:val="1"/>
          <w:i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i w:val="1"/>
          <w:i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del Informante</w:t>
      </w:r>
      <w:r>
        <w:rPr>
          <w:i w:val="1"/>
          <w:i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”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) as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í 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como los que se pudieran recabar en el curso de la correspondiente investigaci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se incluyen en el registro de actividades del tratamiento cuyo Responsable es el Consejo de Administraci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n de </w:t>
      </w:r>
      <w:r>
        <w:rPr>
          <w:b w:val="1"/>
          <w:b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Aseguradora Aserta, S.A. de C.V. 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(en adelante, </w:t>
      </w:r>
      <w:r>
        <w:rPr>
          <w:b w:val="1"/>
          <w:bCs w:val="1"/>
          <w:i w:val="1"/>
          <w:i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“</w:t>
      </w:r>
      <w:r>
        <w:rPr>
          <w:b w:val="1"/>
          <w:bCs w:val="1"/>
          <w:i w:val="1"/>
          <w:i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ASERTA</w:t>
      </w:r>
      <w:r>
        <w:rPr>
          <w:i w:val="1"/>
          <w:i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”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)</w:t>
      </w:r>
      <w:r>
        <w:rPr>
          <w:i w:val="1"/>
          <w:i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.</w:t>
      </w:r>
    </w:p>
    <w:p>
      <w:pPr>
        <w:pStyle w:val="heading 1"/>
        <w:spacing w:before="215"/>
        <w:ind w:left="118" w:firstLine="0"/>
      </w:pP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Informaci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</w:t>
      </w:r>
      <w:r>
        <w:rPr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de</w:t>
      </w:r>
      <w:r>
        <w:rPr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contacto:</w:t>
      </w:r>
    </w:p>
    <w:p>
      <w:pPr>
        <w:pStyle w:val="Body"/>
        <w:spacing w:before="218"/>
        <w:ind w:left="118" w:firstLine="0"/>
      </w:pPr>
      <w:r>
        <w:rPr>
          <w:b w:val="1"/>
          <w:bCs w:val="1"/>
          <w:outline w:val="0"/>
          <w:color w:val="333333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Domicilio</w:t>
      </w:r>
      <w:r>
        <w:rPr>
          <w:b w:val="1"/>
          <w:bCs w:val="1"/>
          <w:outline w:val="0"/>
          <w:color w:val="333333"/>
          <w:spacing w:val="0"/>
          <w:u w:color="333333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b w:val="1"/>
          <w:bCs w:val="1"/>
          <w:outline w:val="0"/>
          <w:color w:val="333333"/>
          <w:u w:color="333333"/>
          <w:rtl w:val="0"/>
          <w:lang w:val="pt-PT"/>
          <w14:textFill>
            <w14:solidFill>
              <w14:srgbClr w14:val="333333"/>
            </w14:solidFill>
          </w14:textFill>
        </w:rPr>
        <w:t>social:</w:t>
      </w:r>
      <w:r>
        <w:rPr>
          <w:b w:val="1"/>
          <w:bCs w:val="1"/>
          <w:outline w:val="0"/>
          <w:color w:val="333333"/>
          <w:spacing w:val="0"/>
          <w:u w:color="333333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33333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>Calle Vel</w:t>
      </w:r>
      <w:r>
        <w:rPr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zquez 94, 3</w:t>
      </w:r>
      <w:r>
        <w:rPr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ª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, 28006 Madrid.</w:t>
      </w:r>
    </w:p>
    <w:p>
      <w:pPr>
        <w:pStyle w:val="Body"/>
        <w:spacing w:before="1"/>
        <w:ind w:left="118" w:firstLine="0"/>
      </w:pPr>
      <w:r>
        <w:rPr>
          <w:b w:val="1"/>
          <w:b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Direcci</w:t>
      </w:r>
      <w:r>
        <w:rPr>
          <w:b w:val="1"/>
          <w:b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b w:val="1"/>
          <w:bCs w:val="1"/>
          <w:outline w:val="0"/>
          <w:color w:val="333333"/>
          <w:spacing w:val="0"/>
          <w:u w:color="333333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p</w:t>
      </w:r>
      <w:r>
        <w:rPr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á</w:t>
      </w:r>
      <w:r>
        <w:rPr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gina</w:t>
      </w:r>
      <w:r>
        <w:rPr>
          <w:b w:val="1"/>
          <w:bCs w:val="1"/>
          <w:outline w:val="0"/>
          <w:color w:val="333333"/>
          <w:spacing w:val="0"/>
          <w:u w:color="333333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b w:val="1"/>
          <w:bCs w:val="1"/>
          <w:outline w:val="0"/>
          <w:color w:val="333333"/>
          <w:u w:color="333333"/>
          <w:rtl w:val="0"/>
          <w:lang w:val="en-US"/>
          <w14:textFill>
            <w14:solidFill>
              <w14:srgbClr w14:val="333333"/>
            </w14:solidFill>
          </w14:textFill>
        </w:rPr>
        <w:t>web:</w:t>
      </w:r>
      <w:r>
        <w:rPr>
          <w:b w:val="1"/>
          <w:bCs w:val="1"/>
          <w:outline w:val="0"/>
          <w:color w:val="333333"/>
          <w:spacing w:val="0"/>
          <w:u w:color="333333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"http://www.aserta.com/sucursal-espana"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s-ES_tradnl"/>
        </w:rPr>
        <w:t>www.aserta.com/sucursal-espana</w:t>
      </w:r>
      <w:r>
        <w:rPr/>
        <w:fldChar w:fldCharType="end" w:fldLock="0"/>
      </w:r>
    </w:p>
    <w:p>
      <w:pPr>
        <w:pStyle w:val="Body Text"/>
        <w:spacing w:before="5"/>
        <w:ind w:left="0" w:firstLine="0"/>
        <w:jc w:val="left"/>
      </w:pPr>
    </w:p>
    <w:p>
      <w:pPr>
        <w:pStyle w:val="Body Text"/>
        <w:spacing w:line="237" w:lineRule="auto"/>
        <w:ind w:right="153"/>
        <w:jc w:val="left"/>
      </w:pP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Asimismo,</w:t>
      </w:r>
      <w:r>
        <w:rPr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se</w:t>
      </w:r>
      <w:r>
        <w:rPr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informa</w:t>
      </w:r>
      <w:r>
        <w:rPr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de</w:t>
      </w:r>
      <w:r>
        <w:rPr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que</w:t>
      </w:r>
      <w:r>
        <w:rPr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i w:val="1"/>
          <w:i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“</w:t>
      </w:r>
      <w:r>
        <w:rPr>
          <w:i w:val="1"/>
          <w:i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ASERTA</w:t>
      </w:r>
      <w:r>
        <w:rPr>
          <w:i w:val="1"/>
          <w:i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”</w:t>
      </w:r>
      <w:r>
        <w:rPr>
          <w:i w:val="1"/>
          <w:iCs w:val="1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cuenta</w:t>
      </w:r>
      <w:r>
        <w:rPr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con</w:t>
      </w:r>
      <w:r>
        <w:rPr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un</w:t>
      </w:r>
      <w:r>
        <w:rPr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Delegado</w:t>
      </w:r>
      <w:r>
        <w:rPr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de</w:t>
      </w:r>
      <w:r>
        <w:rPr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Protecci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</w:t>
      </w:r>
      <w:r>
        <w:rPr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de Datos con el que podr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á 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contactar en la siguiente direcci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n de correo: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"mailto:dpdaserta@aserta.com"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s-ES_tradnl"/>
        </w:rPr>
        <w:t>dpdaserta@aserta.com.</w:t>
      </w:r>
      <w:r>
        <w:rPr/>
        <w:fldChar w:fldCharType="end" w:fldLock="0"/>
      </w:r>
    </w:p>
    <w:p>
      <w:pPr>
        <w:pStyle w:val="Body Text"/>
        <w:spacing w:line="237" w:lineRule="auto"/>
        <w:ind w:right="153"/>
        <w:jc w:val="left"/>
      </w:pPr>
    </w:p>
    <w:p>
      <w:pPr>
        <w:pStyle w:val="heading 1"/>
        <w:numPr>
          <w:ilvl w:val="0"/>
          <w:numId w:val="3"/>
        </w:numPr>
        <w:spacing w:before="250" w:line="244" w:lineRule="auto"/>
        <w:ind w:right="476"/>
        <w:rPr>
          <w:lang w:val="es-ES_tradnl"/>
        </w:rPr>
      </w:pP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C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mo</w:t>
      </w:r>
      <w:r>
        <w:rPr>
          <w:rStyle w:val="None"/>
          <w:outline w:val="0"/>
          <w:color w:val="333333"/>
          <w:spacing w:val="-1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utilizamos</w:t>
      </w:r>
      <w:r>
        <w:rPr>
          <w:rStyle w:val="None"/>
          <w:outline w:val="0"/>
          <w:color w:val="333333"/>
          <w:spacing w:val="-1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sus</w:t>
      </w:r>
      <w:r>
        <w:rPr>
          <w:rStyle w:val="None"/>
          <w:outline w:val="0"/>
          <w:color w:val="333333"/>
          <w:spacing w:val="-1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datos</w:t>
      </w:r>
      <w:r>
        <w:rPr>
          <w:rStyle w:val="None"/>
          <w:outline w:val="0"/>
          <w:color w:val="333333"/>
          <w:spacing w:val="-1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personales</w:t>
      </w:r>
      <w:r>
        <w:rPr>
          <w:rStyle w:val="None"/>
          <w:outline w:val="0"/>
          <w:color w:val="333333"/>
          <w:spacing w:val="-1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(finalidades</w:t>
      </w:r>
      <w:r>
        <w:rPr>
          <w:rStyle w:val="None"/>
          <w:outline w:val="0"/>
          <w:color w:val="333333"/>
          <w:spacing w:val="-1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del</w:t>
      </w:r>
      <w:r>
        <w:rPr>
          <w:rStyle w:val="None"/>
          <w:outline w:val="0"/>
          <w:color w:val="333333"/>
          <w:spacing w:val="-1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tratamiento y</w:t>
      </w:r>
      <w:r>
        <w:rPr>
          <w:rStyle w:val="None"/>
          <w:outline w:val="0"/>
          <w:color w:val="333333"/>
          <w:spacing w:val="-1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bases</w:t>
      </w:r>
      <w:r>
        <w:rPr>
          <w:rStyle w:val="None"/>
          <w:outline w:val="0"/>
          <w:color w:val="333333"/>
          <w:spacing w:val="-1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legitimadoras)</w:t>
      </w:r>
    </w:p>
    <w:p>
      <w:pPr>
        <w:pStyle w:val="Body Text"/>
        <w:spacing w:before="208"/>
        <w:ind w:right="227"/>
        <w:rPr>
          <w:rStyle w:val="None"/>
          <w:b w:val="1"/>
          <w:bCs w:val="1"/>
          <w:i w:val="1"/>
          <w:iCs w:val="1"/>
        </w:rPr>
      </w:pP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Los datos personales ser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á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n tratados por </w:t>
      </w:r>
      <w:r>
        <w:rPr>
          <w:rStyle w:val="None"/>
          <w:b w:val="1"/>
          <w:bCs w:val="1"/>
          <w:i w:val="1"/>
          <w:i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“</w:t>
      </w:r>
      <w:r>
        <w:rPr>
          <w:rStyle w:val="None"/>
          <w:b w:val="1"/>
          <w:bCs w:val="1"/>
          <w:i w:val="1"/>
          <w:i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ASERTA</w:t>
      </w:r>
      <w:r>
        <w:rPr>
          <w:rStyle w:val="None"/>
          <w:b w:val="1"/>
          <w:bCs w:val="1"/>
          <w:i w:val="1"/>
          <w:i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”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con la finalidad principal de tramitar las comunicaciones presentadas, esto es, registrar, gestionar y examinar la informaci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recibida y, si procede, investigar la realidad de los hechos denunciados en relaci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n con posibles irregularidades, incumplimientos o comportamientos contrarios a la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é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tica, la legalidad o las normas corporativas de </w:t>
      </w:r>
      <w:r>
        <w:rPr>
          <w:rStyle w:val="None"/>
          <w:b w:val="1"/>
          <w:bCs w:val="1"/>
          <w:i w:val="1"/>
          <w:i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“</w:t>
      </w:r>
      <w:r>
        <w:rPr>
          <w:rStyle w:val="None"/>
          <w:b w:val="1"/>
          <w:bCs w:val="1"/>
          <w:i w:val="1"/>
          <w:i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ASERTA</w:t>
      </w:r>
      <w:r>
        <w:rPr>
          <w:rStyle w:val="None"/>
          <w:b w:val="1"/>
          <w:bCs w:val="1"/>
          <w:i w:val="1"/>
          <w:i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”</w:t>
      </w:r>
      <w:r>
        <w:rPr>
          <w:rStyle w:val="None"/>
          <w:b w:val="1"/>
          <w:bCs w:val="1"/>
          <w:i w:val="1"/>
          <w:i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.</w:t>
      </w:r>
    </w:p>
    <w:p>
      <w:pPr>
        <w:pStyle w:val="Body Text"/>
        <w:spacing w:before="1"/>
        <w:ind w:left="0" w:firstLine="0"/>
        <w:jc w:val="left"/>
        <w:rPr>
          <w:rStyle w:val="None"/>
          <w:b w:val="1"/>
          <w:bCs w:val="1"/>
          <w:i w:val="1"/>
          <w:iCs w:val="1"/>
        </w:rPr>
      </w:pPr>
    </w:p>
    <w:p>
      <w:pPr>
        <w:pStyle w:val="Body Text"/>
        <w:spacing w:line="237" w:lineRule="auto"/>
        <w:ind w:right="233"/>
      </w:pP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Los datos personales ser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á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tratados exclusivamente para los fines expuestos y no ser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á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tratados ulteriormente de manera incompatible con dichos fines.</w:t>
      </w:r>
    </w:p>
    <w:p>
      <w:pPr>
        <w:pStyle w:val="Body Text"/>
        <w:spacing w:before="3"/>
        <w:ind w:left="0" w:firstLine="0"/>
        <w:jc w:val="left"/>
      </w:pPr>
    </w:p>
    <w:p>
      <w:pPr>
        <w:pStyle w:val="Body Text"/>
        <w:ind w:right="232"/>
      </w:pP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La base legitimadora del tratamiento es el cumplimiento de una obligaci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n legal de </w:t>
      </w:r>
      <w:r>
        <w:rPr>
          <w:rStyle w:val="None"/>
          <w:b w:val="1"/>
          <w:bCs w:val="1"/>
          <w:i w:val="1"/>
          <w:i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“</w:t>
      </w:r>
      <w:r>
        <w:rPr>
          <w:rStyle w:val="None"/>
          <w:b w:val="1"/>
          <w:bCs w:val="1"/>
          <w:i w:val="1"/>
          <w:i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ASERTA</w:t>
      </w:r>
      <w:r>
        <w:rPr>
          <w:rStyle w:val="None"/>
          <w:b w:val="1"/>
          <w:bCs w:val="1"/>
          <w:i w:val="1"/>
          <w:i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”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(art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í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culo 6.1 c) del RGPD) conforme a lo dispuesto en el art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í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culo 30.2 de la Ley de Protecci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del Informante.</w:t>
      </w:r>
    </w:p>
    <w:p>
      <w:pPr>
        <w:pStyle w:val="Body Text"/>
        <w:spacing w:before="1"/>
        <w:ind w:left="0" w:firstLine="0"/>
        <w:jc w:val="left"/>
      </w:pPr>
    </w:p>
    <w:p>
      <w:pPr>
        <w:pStyle w:val="Body Text"/>
        <w:ind w:right="237"/>
        <w:rPr>
          <w:rStyle w:val="None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Si la comunicaci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contuviera categor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í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as especiales de datos personales y estos fueran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relevantes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al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objeto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de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la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investigaci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n,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la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base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legitimadora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del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tratamiento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ser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á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el inter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é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s p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ú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blico esencial (art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í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culo 9.2 g) del RGPD) conforme a lo dispuesto en el art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í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culo 30.5 de la Ley de Protecci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del Informante.</w:t>
      </w:r>
    </w:p>
    <w:p>
      <w:pPr>
        <w:pStyle w:val="Body Text"/>
        <w:ind w:right="237"/>
        <w:rPr>
          <w:rStyle w:val="None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Body Text"/>
        <w:ind w:right="237"/>
        <w:rPr>
          <w:rStyle w:val="None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Body Text"/>
        <w:ind w:right="237"/>
        <w:rPr>
          <w:rStyle w:val="None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Body Text"/>
        <w:ind w:right="237"/>
        <w:rPr>
          <w:rStyle w:val="None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Body Text"/>
        <w:ind w:right="237"/>
        <w:rPr>
          <w:rStyle w:val="None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Body Text"/>
        <w:ind w:right="237"/>
        <w:rPr>
          <w:rStyle w:val="None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Body Text"/>
        <w:ind w:right="237"/>
        <w:rPr>
          <w:rStyle w:val="None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Body Text"/>
        <w:ind w:right="237"/>
        <w:rPr>
          <w:rStyle w:val="None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Body Text"/>
        <w:ind w:right="237"/>
        <w:rPr>
          <w:rStyle w:val="None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Body Text"/>
        <w:ind w:right="237"/>
      </w:pPr>
    </w:p>
    <w:p>
      <w:pPr>
        <w:pStyle w:val="heading 1"/>
        <w:numPr>
          <w:ilvl w:val="0"/>
          <w:numId w:val="2"/>
        </w:numPr>
        <w:spacing w:before="81"/>
        <w:rPr>
          <w:lang w:val="es-ES_tradnl"/>
        </w:rPr>
      </w:pP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Datos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personales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tratados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y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procedencia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necesario,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para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dar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curso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la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investigaci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n.</w:t>
      </w:r>
    </w:p>
    <w:p>
      <w:pPr>
        <w:pStyle w:val="Body Text"/>
        <w:spacing w:before="213"/>
        <w:ind w:right="228"/>
        <w:rPr>
          <w:rStyle w:val="None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Los datos podr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á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ser aportados por el informante en el momento de realizar la comunicaci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o durante el curso de la investigaci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n. Los datos aportados deber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á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ser relevantes para la comunicaci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o la investigaci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n, no debiendo recoger categor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í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as especiales de datos personales en caso de no ser estrictamente necesario para</w:t>
      </w:r>
      <w:r>
        <w:rPr>
          <w:rStyle w:val="None"/>
          <w:outline w:val="0"/>
          <w:color w:val="333333"/>
          <w:spacing w:val="-1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cumplir con la finalidad del tratamiento.</w:t>
      </w:r>
    </w:p>
    <w:p>
      <w:pPr>
        <w:pStyle w:val="Body Text"/>
        <w:spacing w:before="213"/>
        <w:ind w:right="228"/>
        <w:rPr>
          <w:rStyle w:val="None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Style w:val="None"/>
          <w:rtl w:val="0"/>
          <w:lang w:val="es-ES_tradnl"/>
        </w:rPr>
        <w:t xml:space="preserve"> </w:t>
      </w:r>
    </w:p>
    <w:p>
      <w:pPr>
        <w:pStyle w:val="heading 1"/>
        <w:numPr>
          <w:ilvl w:val="0"/>
          <w:numId w:val="2"/>
        </w:numPr>
        <w:spacing w:before="83"/>
        <w:rPr>
          <w:lang w:val="es-ES_tradnl"/>
        </w:rPr>
      </w:pP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Comunicaci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de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sus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datos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personales</w:t>
      </w:r>
    </w:p>
    <w:p>
      <w:pPr>
        <w:pStyle w:val="Body Text"/>
        <w:spacing w:before="251"/>
        <w:ind w:right="229"/>
      </w:pP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El tratamiento de los datos personales contenidos en el </w:t>
      </w:r>
      <w:r>
        <w:rPr>
          <w:rStyle w:val="None"/>
          <w:b w:val="1"/>
          <w:bCs w:val="1"/>
          <w:i w:val="1"/>
          <w:i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SII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/ </w:t>
      </w:r>
      <w:r>
        <w:rPr>
          <w:rStyle w:val="None"/>
          <w:b w:val="1"/>
          <w:b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L</w:t>
      </w:r>
      <w:r>
        <w:rPr>
          <w:rStyle w:val="None"/>
          <w:b w:val="1"/>
          <w:b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í</w:t>
      </w:r>
      <w:r>
        <w:rPr>
          <w:rStyle w:val="None"/>
          <w:b w:val="1"/>
          <w:b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nea </w:t>
      </w:r>
      <w:r>
        <w:rPr>
          <w:rStyle w:val="None"/>
          <w:b w:val="1"/>
          <w:b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É</w:t>
      </w:r>
      <w:r>
        <w:rPr>
          <w:rStyle w:val="None"/>
          <w:b w:val="1"/>
          <w:b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tica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queda limitado exclusivamente a las personas que, dentro del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á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mbito de sus competencias y funciones, est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é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n autorizadas para ello dentro de </w:t>
      </w:r>
      <w:r>
        <w:rPr>
          <w:rStyle w:val="None"/>
          <w:b w:val="1"/>
          <w:bCs w:val="1"/>
          <w:i w:val="1"/>
          <w:i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“</w:t>
      </w:r>
      <w:r>
        <w:rPr>
          <w:rStyle w:val="None"/>
          <w:b w:val="1"/>
          <w:bCs w:val="1"/>
          <w:i w:val="1"/>
          <w:i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ASERTA</w:t>
      </w:r>
      <w:r>
        <w:rPr>
          <w:rStyle w:val="None"/>
          <w:b w:val="1"/>
          <w:bCs w:val="1"/>
          <w:i w:val="1"/>
          <w:i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”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con base a lo establecido en el art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í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culo 32.1 de la Ley de Protecci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del Informante, esto es:</w:t>
      </w:r>
    </w:p>
    <w:p>
      <w:pPr>
        <w:pStyle w:val="List Paragraph"/>
        <w:numPr>
          <w:ilvl w:val="1"/>
          <w:numId w:val="2"/>
        </w:numPr>
        <w:spacing w:before="217"/>
        <w:rPr>
          <w:lang w:val="es-ES_tradnl"/>
        </w:rPr>
      </w:pP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El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responsable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del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SII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/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L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í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nea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É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tica;</w:t>
      </w:r>
    </w:p>
    <w:p>
      <w:pPr>
        <w:pStyle w:val="List Paragraph"/>
        <w:numPr>
          <w:ilvl w:val="1"/>
          <w:numId w:val="4"/>
        </w:numPr>
        <w:spacing w:before="3" w:line="237" w:lineRule="auto"/>
        <w:ind w:right="239"/>
        <w:rPr>
          <w:lang w:val="es-ES_tradnl"/>
        </w:rPr>
      </w:pP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El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responsable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de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recursos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humanos,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solo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cuando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pudiera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proceder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la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adopci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de medidas disciplinarias contra un trabajador;</w:t>
      </w:r>
    </w:p>
    <w:p>
      <w:pPr>
        <w:pStyle w:val="List Paragraph"/>
        <w:numPr>
          <w:ilvl w:val="1"/>
          <w:numId w:val="4"/>
        </w:numPr>
        <w:spacing w:before="3" w:line="237" w:lineRule="auto"/>
        <w:ind w:right="917"/>
        <w:rPr>
          <w:lang w:val="es-ES_tradnl"/>
        </w:rPr>
      </w:pP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El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responsable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de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asesor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í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jur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í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dica,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si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procediera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la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adopci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de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medidas legales en relaci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con los hechos relatados en la comunicaci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n;</w:t>
      </w:r>
    </w:p>
    <w:p>
      <w:pPr>
        <w:pStyle w:val="List Paragraph"/>
        <w:numPr>
          <w:ilvl w:val="1"/>
          <w:numId w:val="4"/>
        </w:numPr>
        <w:spacing w:before="4" w:line="237" w:lineRule="auto"/>
        <w:ind w:right="516"/>
        <w:rPr>
          <w:lang w:val="es-ES_tradnl"/>
        </w:rPr>
      </w:pP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Los</w:t>
      </w:r>
      <w:r>
        <w:rPr>
          <w:rStyle w:val="None"/>
          <w:outline w:val="0"/>
          <w:color w:val="333333"/>
          <w:spacing w:val="-1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encargados</w:t>
      </w:r>
      <w:r>
        <w:rPr>
          <w:rStyle w:val="None"/>
          <w:outline w:val="0"/>
          <w:color w:val="333333"/>
          <w:spacing w:val="-1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del</w:t>
      </w:r>
      <w:r>
        <w:rPr>
          <w:rStyle w:val="None"/>
          <w:outline w:val="0"/>
          <w:color w:val="333333"/>
          <w:spacing w:val="-1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tratamiento</w:t>
      </w:r>
      <w:r>
        <w:rPr>
          <w:rStyle w:val="None"/>
          <w:outline w:val="0"/>
          <w:color w:val="333333"/>
          <w:spacing w:val="-1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que</w:t>
      </w:r>
      <w:r>
        <w:rPr>
          <w:rStyle w:val="None"/>
          <w:outline w:val="0"/>
          <w:color w:val="333333"/>
          <w:spacing w:val="-1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eventualmente</w:t>
      </w:r>
      <w:r>
        <w:rPr>
          <w:rStyle w:val="None"/>
          <w:outline w:val="0"/>
          <w:color w:val="333333"/>
          <w:spacing w:val="-1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se</w:t>
      </w:r>
      <w:r>
        <w:rPr>
          <w:rStyle w:val="None"/>
          <w:outline w:val="0"/>
          <w:color w:val="333333"/>
          <w:spacing w:val="-1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designen,</w:t>
      </w:r>
      <w:r>
        <w:rPr>
          <w:rStyle w:val="None"/>
          <w:outline w:val="0"/>
          <w:color w:val="333333"/>
          <w:spacing w:val="-1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como</w:t>
      </w:r>
      <w:r>
        <w:rPr>
          <w:rStyle w:val="None"/>
          <w:outline w:val="0"/>
          <w:color w:val="333333"/>
          <w:spacing w:val="-1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el proveedor</w:t>
      </w:r>
      <w:r>
        <w:rPr>
          <w:rStyle w:val="None"/>
          <w:outline w:val="0"/>
          <w:color w:val="333333"/>
          <w:spacing w:val="-1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tecnol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gico de la plataforma que sustenta el SII / L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í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nea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É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tica;</w:t>
      </w:r>
    </w:p>
    <w:p>
      <w:pPr>
        <w:pStyle w:val="List Paragraph"/>
        <w:numPr>
          <w:ilvl w:val="1"/>
          <w:numId w:val="2"/>
        </w:numPr>
        <w:rPr>
          <w:lang w:val="es-ES_tradnl"/>
        </w:rPr>
      </w:pP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El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delegado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de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protecci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de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datos.</w:t>
      </w:r>
    </w:p>
    <w:p>
      <w:pPr>
        <w:pStyle w:val="Body Text"/>
        <w:spacing w:before="251"/>
        <w:ind w:right="233"/>
      </w:pP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Ser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á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l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í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cito el tratamiento de los datos por otras personas, o incluso su comunicaci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a terceros, cuando resulte necesario para la adopci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de medidas correctoras en la entidad o la tramitaci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de los procedimientos sancionadores o penales que, en su caso, procedan.</w:t>
      </w:r>
    </w:p>
    <w:p>
      <w:pPr>
        <w:pStyle w:val="Body Text"/>
        <w:spacing w:before="216"/>
        <w:ind w:right="233"/>
      </w:pP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Si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los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hechos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relatados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en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la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comunicaci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afectaran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otras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empresas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de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b w:val="1"/>
          <w:bCs w:val="1"/>
          <w:i w:val="1"/>
          <w:i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“</w:t>
      </w:r>
      <w:r>
        <w:rPr>
          <w:rStyle w:val="None"/>
          <w:b w:val="1"/>
          <w:bCs w:val="1"/>
          <w:i w:val="1"/>
          <w:i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ASERTA</w:t>
      </w:r>
      <w:r>
        <w:rPr>
          <w:rStyle w:val="None"/>
          <w:b w:val="1"/>
          <w:bCs w:val="1"/>
          <w:i w:val="1"/>
          <w:i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”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, las entidades afectadas podr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í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an tener acceso a los datos en la fase de investigaci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n, con las mismas garant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í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as y restricciones.</w:t>
      </w:r>
    </w:p>
    <w:p>
      <w:pPr>
        <w:pStyle w:val="Body Text"/>
        <w:spacing w:before="221"/>
        <w:ind w:right="229"/>
        <w:rPr>
          <w:rStyle w:val="None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Los datos personales tratados en el SII / L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í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nea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É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tica solo podr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á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ser comunicados a la autoridad judicial, al Ministerio Fiscal o a la autoridad administrativa competente, en el marco de una investigaci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penal, disciplinaria o sancionadora.</w:t>
      </w:r>
    </w:p>
    <w:p>
      <w:pPr>
        <w:pStyle w:val="Body Text"/>
        <w:spacing w:before="221"/>
        <w:ind w:right="229"/>
      </w:pPr>
    </w:p>
    <w:p>
      <w:pPr>
        <w:pStyle w:val="Body Text"/>
        <w:ind w:left="0" w:firstLine="0"/>
        <w:jc w:val="left"/>
      </w:pPr>
    </w:p>
    <w:p>
      <w:pPr>
        <w:pStyle w:val="heading 1"/>
        <w:numPr>
          <w:ilvl w:val="0"/>
          <w:numId w:val="5"/>
        </w:numPr>
        <w:rPr>
          <w:lang w:val="es-ES_tradnl"/>
        </w:rPr>
      </w:pP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Plazo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de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conservaci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de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los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datos</w:t>
      </w:r>
    </w:p>
    <w:p>
      <w:pPr>
        <w:pStyle w:val="Body Text"/>
        <w:spacing w:before="217" w:line="244" w:lineRule="auto"/>
        <w:ind w:right="233"/>
      </w:pP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Los datos personales proporcionados a trav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é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s del SII / L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í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nea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É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tica ser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á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n tratados durante el tiempo necesario para determinar si se deben iniciar o no actuaciones de 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investigaci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n.</w:t>
      </w:r>
    </w:p>
    <w:p>
      <w:pPr>
        <w:pStyle w:val="Body Text"/>
        <w:spacing w:before="205"/>
        <w:ind w:right="226"/>
      </w:pP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En caso de no iniciar ninguna investigaci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n, se proceder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á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 la supresi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de los</w:t>
      </w:r>
      <w:r>
        <w:rPr>
          <w:rStyle w:val="None"/>
          <w:outline w:val="0"/>
          <w:color w:val="333333"/>
          <w:spacing w:val="-1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mismos en un plazo m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á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ximo de tres meses desde la recepci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de la comunicaci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n, salvo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que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la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finalidad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de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la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conservaci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sea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dejar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evidencia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del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funcionamiento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del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SII</w:t>
      </w:r>
    </w:p>
    <w:p>
      <w:pPr>
        <w:pStyle w:val="Body Text"/>
        <w:spacing w:before="6" w:line="237" w:lineRule="auto"/>
        <w:ind w:right="236"/>
      </w:pP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/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L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í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nea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É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tica.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Se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podr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á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conservar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por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un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plazo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superior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en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caso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de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que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sea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necesaria su intervenci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ante las autoridades policiales o judiciales.</w:t>
      </w:r>
    </w:p>
    <w:p>
      <w:pPr>
        <w:pStyle w:val="Body Text"/>
        <w:spacing w:before="3"/>
        <w:ind w:left="0" w:firstLine="0"/>
        <w:jc w:val="left"/>
      </w:pPr>
    </w:p>
    <w:p>
      <w:pPr>
        <w:pStyle w:val="Body Text"/>
        <w:ind w:right="228"/>
      </w:pP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En caso de iniciar una investigaci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n, los datos se mantendr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á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hasta el cierre de las actuaciones de investigaci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y, posteriormente, de forma bloqueada, durante el tiempo de prescripci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de responsabilidades legales.</w:t>
      </w:r>
    </w:p>
    <w:p>
      <w:pPr>
        <w:pStyle w:val="Body Text"/>
        <w:spacing w:before="215"/>
        <w:ind w:right="224"/>
        <w:rPr>
          <w:rStyle w:val="None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Asimismo, se suprimir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á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los datos personales proporcionados a trav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é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s del SII / L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í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nea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É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tica que no sean necesarios o que constituyan informaci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n no veraz, en este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ú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ltimo caso, se proceder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á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 la supresi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en el momento en que se tenga conocimiento de la falta de veracidad.</w:t>
      </w:r>
    </w:p>
    <w:p>
      <w:pPr>
        <w:pStyle w:val="Body Text"/>
        <w:spacing w:before="215"/>
        <w:ind w:right="224"/>
      </w:pPr>
    </w:p>
    <w:p>
      <w:pPr>
        <w:pStyle w:val="heading 1"/>
        <w:numPr>
          <w:ilvl w:val="0"/>
          <w:numId w:val="5"/>
        </w:numPr>
        <w:spacing w:before="217"/>
        <w:rPr>
          <w:lang w:val="es-ES_tradnl"/>
        </w:rPr>
      </w:pP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Transferencias</w:t>
      </w:r>
      <w:r>
        <w:rPr>
          <w:rStyle w:val="None"/>
          <w:outline w:val="0"/>
          <w:color w:val="333333"/>
          <w:spacing w:val="-1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internacionales</w:t>
      </w:r>
    </w:p>
    <w:p>
      <w:pPr>
        <w:pStyle w:val="Body Text"/>
        <w:spacing w:before="3"/>
        <w:ind w:left="0" w:firstLine="0"/>
        <w:jc w:val="left"/>
        <w:rPr>
          <w:rStyle w:val="None"/>
          <w:b w:val="1"/>
          <w:bCs w:val="1"/>
        </w:rPr>
      </w:pPr>
    </w:p>
    <w:p>
      <w:pPr>
        <w:pStyle w:val="Body Text"/>
        <w:ind w:right="236"/>
      </w:pP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Los datos personales proporcionados a trav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é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s del SII / L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í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nea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É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tica podr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á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n ser transferidos a las siguientes entidades del grupo empresarial del que forma parte de </w:t>
      </w:r>
      <w:r>
        <w:rPr>
          <w:rStyle w:val="None"/>
          <w:b w:val="1"/>
          <w:bCs w:val="1"/>
          <w:i w:val="1"/>
          <w:i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“</w:t>
      </w:r>
      <w:r>
        <w:rPr>
          <w:rStyle w:val="None"/>
          <w:b w:val="1"/>
          <w:bCs w:val="1"/>
          <w:i w:val="1"/>
          <w:i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ASERTA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”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ubicadas en M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é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xico:</w:t>
      </w:r>
    </w:p>
    <w:p>
      <w:pPr>
        <w:pStyle w:val="Body Text"/>
        <w:spacing w:before="10"/>
        <w:ind w:left="0" w:firstLine="0"/>
        <w:jc w:val="left"/>
      </w:pPr>
    </w:p>
    <w:p>
      <w:pPr>
        <w:pStyle w:val="heading 1"/>
        <w:numPr>
          <w:ilvl w:val="0"/>
          <w:numId w:val="7"/>
        </w:numPr>
        <w:rPr>
          <w:lang w:val="es-ES_tradnl"/>
        </w:rPr>
      </w:pP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ASEGURADORA</w:t>
      </w:r>
      <w:r>
        <w:rPr>
          <w:rStyle w:val="None"/>
          <w:outline w:val="0"/>
          <w:color w:val="333333"/>
          <w:spacing w:val="-1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ASERTA,</w:t>
      </w:r>
      <w:r>
        <w:rPr>
          <w:rStyle w:val="None"/>
          <w:outline w:val="0"/>
          <w:color w:val="333333"/>
          <w:spacing w:val="-1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S.A.</w:t>
      </w:r>
      <w:r>
        <w:rPr>
          <w:rStyle w:val="None"/>
          <w:outline w:val="0"/>
          <w:color w:val="333333"/>
          <w:spacing w:val="-1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DE</w:t>
      </w:r>
      <w:r>
        <w:rPr>
          <w:rStyle w:val="None"/>
          <w:outline w:val="0"/>
          <w:color w:val="333333"/>
          <w:spacing w:val="-1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C.V</w:t>
      </w:r>
      <w:r>
        <w:rPr>
          <w:rStyle w:val="None"/>
          <w:outline w:val="0"/>
          <w:color w:val="333333"/>
          <w:spacing w:val="-1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b w:val="0"/>
          <w:bCs w:val="0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y</w:t>
      </w:r>
      <w:r>
        <w:rPr>
          <w:rStyle w:val="None"/>
          <w:b w:val="0"/>
          <w:bCs w:val="0"/>
          <w:outline w:val="0"/>
          <w:color w:val="333333"/>
          <w:spacing w:val="-1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ASEGURADORA</w:t>
      </w:r>
      <w:r>
        <w:rPr>
          <w:rStyle w:val="None"/>
          <w:outline w:val="0"/>
          <w:color w:val="333333"/>
          <w:spacing w:val="-1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INSURGENTES,</w:t>
      </w:r>
    </w:p>
    <w:p>
      <w:pPr>
        <w:pStyle w:val="Body"/>
        <w:spacing w:before="1"/>
        <w:ind w:left="478" w:firstLine="0"/>
      </w:pPr>
      <w:r>
        <w:rPr>
          <w:rStyle w:val="None"/>
          <w:b w:val="1"/>
          <w:bCs w:val="1"/>
          <w:outline w:val="0"/>
          <w:color w:val="333333"/>
          <w:u w:color="333333"/>
          <w:rtl w:val="0"/>
          <w14:textFill>
            <w14:solidFill>
              <w14:srgbClr w14:val="333333"/>
            </w14:solidFill>
          </w14:textFill>
        </w:rPr>
        <w:t>S.A.</w:t>
      </w:r>
      <w:r>
        <w:rPr>
          <w:rStyle w:val="None"/>
          <w:b w:val="1"/>
          <w:bCs w:val="1"/>
          <w:outline w:val="0"/>
          <w:color w:val="333333"/>
          <w:spacing w:val="-1"/>
          <w:u w:color="333333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b w:val="1"/>
          <w:bCs w:val="1"/>
          <w:outline w:val="0"/>
          <w:color w:val="333333"/>
          <w:u w:color="333333"/>
          <w:rtl w:val="0"/>
          <w:lang w:val="da-DK"/>
          <w14:textFill>
            <w14:solidFill>
              <w14:srgbClr w14:val="333333"/>
            </w14:solidFill>
          </w14:textFill>
        </w:rPr>
        <w:t>DE</w:t>
      </w:r>
      <w:r>
        <w:rPr>
          <w:rStyle w:val="None"/>
          <w:b w:val="1"/>
          <w:bCs w:val="1"/>
          <w:outline w:val="0"/>
          <w:color w:val="333333"/>
          <w:spacing w:val="-1"/>
          <w:u w:color="333333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b w:val="1"/>
          <w:bCs w:val="1"/>
          <w:outline w:val="0"/>
          <w:color w:val="333333"/>
          <w:spacing w:val="0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C.V</w:t>
      </w:r>
      <w:r>
        <w:rPr>
          <w:rStyle w:val="None"/>
          <w:outline w:val="0"/>
          <w:color w:val="333333"/>
          <w:spacing w:val="0"/>
          <w:u w:color="333333"/>
          <w:rtl w:val="0"/>
          <w14:textFill>
            <w14:solidFill>
              <w14:srgbClr w14:val="333333"/>
            </w14:solidFill>
          </w14:textFill>
        </w:rPr>
        <w:t>.,</w:t>
      </w:r>
    </w:p>
    <w:p>
      <w:pPr>
        <w:pStyle w:val="Body Text"/>
        <w:spacing w:before="4" w:line="237" w:lineRule="auto"/>
        <w:ind w:left="478" w:right="71" w:firstLine="0"/>
        <w:jc w:val="left"/>
      </w:pP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ambas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con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domicilio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en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Perif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é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rico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Sur,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ú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mero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4829,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Interior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Piso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9,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Colonia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Parque del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Pedregal, M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é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xico 14010, Alcald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í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 Tlalpan, Ciudad de M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é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xico (M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é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xico).</w:t>
      </w:r>
    </w:p>
    <w:p>
      <w:pPr>
        <w:pStyle w:val="List Paragraph"/>
        <w:numPr>
          <w:ilvl w:val="0"/>
          <w:numId w:val="7"/>
        </w:numPr>
        <w:spacing w:before="76"/>
        <w:ind w:right="837"/>
        <w:rPr>
          <w:lang w:val="es-ES_tradnl"/>
        </w:rPr>
      </w:pPr>
      <w:r>
        <w:rPr>
          <w:rStyle w:val="None"/>
          <w:b w:val="1"/>
          <w:b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ETHICS GLOBAL S.A.P.I DE C.V.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con domicilio en: Montecito n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ú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mero 38, Colonia</w:t>
      </w:r>
      <w:r>
        <w:rPr>
          <w:rStyle w:val="None"/>
          <w:outline w:val="0"/>
          <w:color w:val="333333"/>
          <w:spacing w:val="-1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á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poles, M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é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xico 03810, Alcald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í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 Benito Ju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á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rez, Ciudad de M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é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xico 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(M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é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xico)</w:t>
      </w:r>
    </w:p>
    <w:p>
      <w:pPr>
        <w:pStyle w:val="Body Text"/>
        <w:spacing w:before="220"/>
        <w:ind w:right="227"/>
        <w:rPr>
          <w:rStyle w:val="None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Dichas transferencias internacionales est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á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basadas en acuerdos de transferencia de datos (</w:t>
      </w:r>
      <w:r>
        <w:rPr>
          <w:rStyle w:val="None"/>
          <w:i w:val="1"/>
          <w:i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Cl</w:t>
      </w:r>
      <w:r>
        <w:rPr>
          <w:rStyle w:val="None"/>
          <w:i w:val="1"/>
          <w:i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á</w:t>
      </w:r>
      <w:r>
        <w:rPr>
          <w:rStyle w:val="None"/>
          <w:i w:val="1"/>
          <w:i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usulas Contractuales Tipo)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firmados entre </w:t>
      </w:r>
      <w:r>
        <w:rPr>
          <w:rStyle w:val="None"/>
          <w:b w:val="1"/>
          <w:bCs w:val="1"/>
          <w:i w:val="1"/>
          <w:i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“</w:t>
      </w:r>
      <w:r>
        <w:rPr>
          <w:rStyle w:val="None"/>
          <w:b w:val="1"/>
          <w:bCs w:val="1"/>
          <w:i w:val="1"/>
          <w:i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ASERTA</w:t>
      </w:r>
      <w:r>
        <w:rPr>
          <w:rStyle w:val="None"/>
          <w:b w:val="1"/>
          <w:bCs w:val="1"/>
          <w:i w:val="1"/>
          <w:i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”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y las entidades del grupo empresarial indicadas sobre la base de la Decisi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2021/914 de la Comisi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de la UE.</w:t>
      </w:r>
    </w:p>
    <w:p>
      <w:pPr>
        <w:pStyle w:val="Body Text"/>
        <w:spacing w:before="220"/>
        <w:ind w:right="227"/>
        <w:rPr>
          <w:rStyle w:val="None"/>
          <w:outline w:val="0"/>
          <w:color w:val="333333"/>
          <w:u w:color="333333"/>
          <w14:textFill>
            <w14:solidFill>
              <w14:srgbClr w14:val="333333"/>
            </w14:solidFill>
          </w14:textFill>
        </w:rPr>
      </w:pPr>
    </w:p>
    <w:p>
      <w:pPr>
        <w:pStyle w:val="heading 1"/>
        <w:numPr>
          <w:ilvl w:val="0"/>
          <w:numId w:val="8"/>
        </w:numPr>
        <w:spacing w:before="83"/>
        <w:rPr>
          <w:lang w:val="es-ES_tradnl"/>
        </w:rPr>
      </w:pP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Derechos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conferidos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por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la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normativa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sobre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protecci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de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datos</w:t>
      </w:r>
    </w:p>
    <w:p>
      <w:pPr>
        <w:pStyle w:val="Body Text"/>
        <w:spacing w:before="251"/>
        <w:ind w:right="231"/>
      </w:pP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De acuerdo con la legislaci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vigente, cualquier persona tiene derecho a obtener confirmaci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sobre si se est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á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tratando o no sus datos personales, as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í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como a ejercer los derechos de acceso, rectificaci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n, limitaci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de tratamiento, supresi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n, portabilidad y oposici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n, as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í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como a revocar el consentimiento que hubiera podido prestar dirigiendo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su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solicitud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al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Delegado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de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Protecci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de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Datos de </w:t>
      </w:r>
      <w:r>
        <w:rPr>
          <w:rStyle w:val="None"/>
          <w:b w:val="1"/>
          <w:bCs w:val="1"/>
          <w:i w:val="1"/>
          <w:i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“</w:t>
      </w:r>
      <w:r>
        <w:rPr>
          <w:rStyle w:val="None"/>
          <w:b w:val="1"/>
          <w:bCs w:val="1"/>
          <w:i w:val="1"/>
          <w:i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ASERTA</w:t>
      </w:r>
      <w:r>
        <w:rPr>
          <w:rStyle w:val="None"/>
          <w:b w:val="1"/>
          <w:bCs w:val="1"/>
          <w:i w:val="1"/>
          <w:i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”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mediante los medios siguientes:</w:t>
      </w:r>
    </w:p>
    <w:p>
      <w:pPr>
        <w:pStyle w:val="List Paragraph"/>
        <w:numPr>
          <w:ilvl w:val="1"/>
          <w:numId w:val="7"/>
        </w:numPr>
        <w:spacing w:before="220" w:line="251" w:lineRule="exact"/>
        <w:rPr>
          <w:lang w:val="es-ES_tradnl"/>
        </w:rPr>
      </w:pP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Enviando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un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correo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electr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nico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a:</w:t>
      </w:r>
      <w:r>
        <w:rPr>
          <w:rStyle w:val="None"/>
          <w:outline w:val="0"/>
          <w:color w:val="333333"/>
          <w:spacing w:val="-1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Hyperlink.2"/>
        </w:rPr>
        <w:fldChar w:fldCharType="begin" w:fldLock="0"/>
      </w:r>
      <w:r>
        <w:rPr>
          <w:rStyle w:val="Hyperlink.2"/>
        </w:rPr>
        <w:instrText xml:space="preserve"> HYPERLINK "mailto:dpdaserta@aserta.com"</w:instrText>
      </w:r>
      <w:r>
        <w:rPr>
          <w:rStyle w:val="Hyperlink.2"/>
        </w:rPr>
        <w:fldChar w:fldCharType="separate" w:fldLock="0"/>
      </w:r>
      <w:r>
        <w:rPr>
          <w:rStyle w:val="Hyperlink.2"/>
          <w:rtl w:val="0"/>
          <w:lang w:val="es-ES_tradnl"/>
        </w:rPr>
        <w:t>dpdaserta@aserta.com,</w:t>
      </w:r>
      <w:r>
        <w:rPr/>
        <w:fldChar w:fldCharType="end" w:fldLock="0"/>
      </w:r>
      <w:r>
        <w:rPr>
          <w:rStyle w:val="None"/>
          <w:outline w:val="0"/>
          <w:color w:val="0000ff"/>
          <w:spacing w:val="0"/>
          <w:u w:color="0000ff"/>
          <w:rtl w:val="0"/>
          <w:lang w:val="es-ES_tradnl"/>
          <w14:textFill>
            <w14:solidFill>
              <w14:srgbClr w14:val="0000FF"/>
            </w14:solidFill>
          </w14:textFill>
        </w:rPr>
        <w:t xml:space="preserve"> 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o</w:t>
      </w:r>
    </w:p>
    <w:p>
      <w:pPr>
        <w:pStyle w:val="List Paragraph"/>
        <w:numPr>
          <w:ilvl w:val="1"/>
          <w:numId w:val="7"/>
        </w:numPr>
        <w:spacing w:before="0" w:line="244" w:lineRule="auto"/>
        <w:ind w:right="242"/>
        <w:rPr>
          <w:lang w:val="es-ES_tradnl"/>
        </w:rPr>
      </w:pP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Remitiendo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un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escrito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a: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b w:val="1"/>
          <w:b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Aseguradora</w:t>
      </w:r>
      <w:r>
        <w:rPr>
          <w:rStyle w:val="None"/>
          <w:b w:val="1"/>
          <w:bCs w:val="1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b w:val="1"/>
          <w:b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Aserta,</w:t>
      </w:r>
      <w:r>
        <w:rPr>
          <w:rStyle w:val="None"/>
          <w:b w:val="1"/>
          <w:bCs w:val="1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b w:val="1"/>
          <w:b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S.A.</w:t>
      </w:r>
      <w:r>
        <w:rPr>
          <w:rStyle w:val="None"/>
          <w:b w:val="1"/>
          <w:bCs w:val="1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b w:val="1"/>
          <w:b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de</w:t>
      </w:r>
      <w:r>
        <w:rPr>
          <w:rStyle w:val="None"/>
          <w:b w:val="1"/>
          <w:bCs w:val="1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b w:val="1"/>
          <w:b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C.V.</w:t>
      </w:r>
      <w:r>
        <w:rPr>
          <w:rStyle w:val="None"/>
          <w:b w:val="1"/>
          <w:bCs w:val="1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b w:val="1"/>
          <w:b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Sucursal</w:t>
      </w:r>
      <w:r>
        <w:rPr>
          <w:rStyle w:val="None"/>
          <w:b w:val="1"/>
          <w:bCs w:val="1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b w:val="1"/>
          <w:b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Espa</w:t>
      </w:r>
      <w:r>
        <w:rPr>
          <w:rStyle w:val="None"/>
          <w:b w:val="1"/>
          <w:b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ñ</w:t>
      </w:r>
      <w:r>
        <w:rPr>
          <w:rStyle w:val="None"/>
          <w:b w:val="1"/>
          <w:b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. a la A/A Delegado de Protecci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de Datos, en Paseo de la Castellana 52 2B 28046 Madrid.</w:t>
      </w:r>
    </w:p>
    <w:p>
      <w:pPr>
        <w:pStyle w:val="Body Text"/>
        <w:spacing w:before="205" w:line="237" w:lineRule="auto"/>
        <w:ind w:right="238"/>
      </w:pP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En caso de dudas razonables en relaci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con la identidad del interesado, se podr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á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solicitar informaci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adicional necesaria para confirmar dicha identidad.</w:t>
      </w:r>
    </w:p>
    <w:p>
      <w:pPr>
        <w:pStyle w:val="Body Text"/>
        <w:spacing w:before="222"/>
        <w:ind w:right="228"/>
      </w:pP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No obstante, el derecho de acceso del denunciado estar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á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limitado a sus propios datos personales, no teniendo acceso a los datos sobre la identidad del denunciante ni de quienes pudieran llevar a cabo una revelaci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p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ú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blica, dado el car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á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cter confidencial</w:t>
      </w:r>
      <w:r>
        <w:rPr>
          <w:rStyle w:val="None"/>
          <w:outline w:val="0"/>
          <w:color w:val="333333"/>
          <w:spacing w:val="-1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del SII / L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í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nea 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É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tica.</w:t>
      </w:r>
    </w:p>
    <w:p>
      <w:pPr>
        <w:pStyle w:val="Body Text"/>
        <w:spacing w:before="222"/>
        <w:ind w:right="234"/>
      </w:pP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Se informa de que, igualmente, tiene derecho a presentar una reclamaci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ante la Agencia Espa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ñ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ola de Protecci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de Datos (</w:t>
      </w:r>
      <w:r>
        <w:rPr>
          <w:rStyle w:val="None"/>
          <w:b w:val="1"/>
          <w:bCs w:val="1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AEPD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), especialmente cuando no haya obtenido satisfacci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ó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n en el ejercicio de sus derechos, a trav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é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s de la p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á</w:t>
      </w:r>
      <w:r>
        <w:rPr>
          <w:rStyle w:val="None"/>
          <w:outline w:val="0"/>
          <w:color w:val="333333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 xml:space="preserve">gina web: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"http://www.aepd.es/"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s-ES_tradnl"/>
        </w:rPr>
        <w:t>www.aepd.es</w:t>
      </w:r>
      <w:r>
        <w:rPr>
          <w:rStyle w:val="None"/>
          <w:outline w:val="0"/>
          <w:color w:val="333333"/>
          <w:spacing w:val="0"/>
          <w:u w:color="333333"/>
          <w:rtl w:val="0"/>
          <w:lang w:val="es-ES_tradnl"/>
          <w14:textFill>
            <w14:solidFill>
              <w14:srgbClr w14:val="333333"/>
            </w14:solidFill>
          </w14:textFill>
        </w:rPr>
        <w:t>.</w:t>
      </w:r>
      <w:r>
        <w:rPr/>
        <w:fldChar w:fldCharType="end" w:fldLock="0"/>
      </w:r>
    </w:p>
    <w:sectPr>
      <w:headerReference w:type="default" r:id="rId4"/>
      <w:footerReference w:type="default" r:id="rId5"/>
      <w:pgSz w:w="11920" w:h="16840" w:orient="portrait"/>
      <w:pgMar w:top="1300" w:right="1460" w:bottom="280" w:left="158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upperLetter"/>
      <w:suff w:val="tab"/>
      <w:lvlText w:val="%1."/>
      <w:lvlJc w:val="left"/>
      <w:pPr>
        <w:ind w:left="835" w:hanging="357"/>
      </w:pPr>
      <w:rPr>
        <w:rFonts w:ascii="Arial" w:cs="Arial" w:hAnsi="Arial" w:eastAsia="Arial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834" w:hanging="356"/>
      </w:pPr>
      <w:rPr>
        <w:rFonts w:ascii="Arial" w:cs="Arial" w:hAnsi="Arial" w:eastAsia="Arial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tabs>
          <w:tab w:val="left" w:pos="834"/>
        </w:tabs>
        <w:ind w:left="1312" w:hanging="356"/>
      </w:pPr>
      <w:rPr>
        <w:rFonts w:ascii="Arial" w:cs="Arial" w:hAnsi="Arial" w:eastAsia="Arial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tabs>
          <w:tab w:val="left" w:pos="834"/>
        </w:tabs>
        <w:ind w:left="1790" w:hanging="356"/>
      </w:pPr>
      <w:rPr>
        <w:rFonts w:ascii="Arial" w:cs="Arial" w:hAnsi="Arial" w:eastAsia="Arial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tabs>
          <w:tab w:val="left" w:pos="834"/>
        </w:tabs>
        <w:ind w:left="2268" w:hanging="356"/>
      </w:pPr>
      <w:rPr>
        <w:rFonts w:ascii="Arial" w:cs="Arial" w:hAnsi="Arial" w:eastAsia="Arial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tabs>
          <w:tab w:val="left" w:pos="834"/>
        </w:tabs>
        <w:ind w:left="2746" w:hanging="356"/>
      </w:pPr>
      <w:rPr>
        <w:rFonts w:ascii="Arial" w:cs="Arial" w:hAnsi="Arial" w:eastAsia="Arial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tabs>
          <w:tab w:val="left" w:pos="834"/>
        </w:tabs>
        <w:ind w:left="3224" w:hanging="356"/>
      </w:pPr>
      <w:rPr>
        <w:rFonts w:ascii="Arial" w:cs="Arial" w:hAnsi="Arial" w:eastAsia="Arial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tabs>
          <w:tab w:val="left" w:pos="834"/>
        </w:tabs>
        <w:ind w:left="3702" w:hanging="356"/>
      </w:pPr>
      <w:rPr>
        <w:rFonts w:ascii="Arial" w:cs="Arial" w:hAnsi="Arial" w:eastAsia="Arial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tabs>
          <w:tab w:val="left" w:pos="834"/>
        </w:tabs>
        <w:ind w:left="4180" w:hanging="356"/>
      </w:pPr>
      <w:rPr>
        <w:rFonts w:ascii="Arial" w:cs="Arial" w:hAnsi="Arial" w:eastAsia="Arial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•"/>
      <w:lvlJc w:val="left"/>
      <w:pPr>
        <w:ind w:left="478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838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838"/>
        </w:tabs>
        <w:ind w:left="1732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838"/>
        </w:tabs>
        <w:ind w:left="2624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838"/>
        </w:tabs>
        <w:ind w:left="3516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838"/>
        </w:tabs>
        <w:ind w:left="4408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838"/>
        </w:tabs>
        <w:ind w:left="530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838"/>
        </w:tabs>
        <w:ind w:left="6192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838"/>
        </w:tabs>
        <w:ind w:left="7084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upperLetter"/>
        <w:suff w:val="tab"/>
        <w:lvlText w:val="%1."/>
        <w:lvlJc w:val="left"/>
        <w:pPr>
          <w:tabs>
            <w:tab w:val="left" w:pos="838"/>
          </w:tabs>
          <w:ind w:left="838" w:hanging="360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)"/>
        <w:lvlJc w:val="left"/>
        <w:pPr>
          <w:tabs>
            <w:tab w:val="left" w:pos="838"/>
          </w:tabs>
          <w:ind w:left="838" w:hanging="360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2">
      <w:lvl w:ilvl="2">
        <w:start w:val="1"/>
        <w:numFmt w:val="lowerLetter"/>
        <w:suff w:val="tab"/>
        <w:lvlText w:val="%3)"/>
        <w:lvlJc w:val="left"/>
        <w:pPr>
          <w:tabs>
            <w:tab w:val="left" w:pos="836"/>
            <w:tab w:val="left" w:pos="838"/>
          </w:tabs>
          <w:ind w:left="1316" w:hanging="360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3">
      <w:lvl w:ilvl="3">
        <w:start w:val="1"/>
        <w:numFmt w:val="lowerLetter"/>
        <w:suff w:val="tab"/>
        <w:lvlText w:val="%4)"/>
        <w:lvlJc w:val="left"/>
        <w:pPr>
          <w:tabs>
            <w:tab w:val="left" w:pos="836"/>
            <w:tab w:val="left" w:pos="838"/>
          </w:tabs>
          <w:ind w:left="1794" w:hanging="360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)"/>
        <w:lvlJc w:val="left"/>
        <w:pPr>
          <w:tabs>
            <w:tab w:val="left" w:pos="836"/>
            <w:tab w:val="left" w:pos="838"/>
          </w:tabs>
          <w:ind w:left="2272" w:hanging="360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5">
      <w:lvl w:ilvl="5">
        <w:start w:val="1"/>
        <w:numFmt w:val="lowerLetter"/>
        <w:suff w:val="tab"/>
        <w:lvlText w:val="%6)"/>
        <w:lvlJc w:val="left"/>
        <w:pPr>
          <w:tabs>
            <w:tab w:val="left" w:pos="836"/>
            <w:tab w:val="left" w:pos="838"/>
          </w:tabs>
          <w:ind w:left="2750" w:hanging="360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6">
      <w:lvl w:ilvl="6">
        <w:start w:val="1"/>
        <w:numFmt w:val="lowerLetter"/>
        <w:suff w:val="tab"/>
        <w:lvlText w:val="%7)"/>
        <w:lvlJc w:val="left"/>
        <w:pPr>
          <w:tabs>
            <w:tab w:val="left" w:pos="836"/>
            <w:tab w:val="left" w:pos="838"/>
          </w:tabs>
          <w:ind w:left="3228" w:hanging="360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)"/>
        <w:lvlJc w:val="left"/>
        <w:pPr>
          <w:tabs>
            <w:tab w:val="left" w:pos="836"/>
            <w:tab w:val="left" w:pos="838"/>
          </w:tabs>
          <w:ind w:left="3706" w:hanging="360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8">
      <w:lvl w:ilvl="8">
        <w:start w:val="1"/>
        <w:numFmt w:val="lowerLetter"/>
        <w:suff w:val="tab"/>
        <w:lvlText w:val="%9)"/>
        <w:lvlJc w:val="left"/>
        <w:pPr>
          <w:tabs>
            <w:tab w:val="left" w:pos="836"/>
            <w:tab w:val="left" w:pos="838"/>
          </w:tabs>
          <w:ind w:left="4184" w:hanging="360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</w:num>
  <w:num w:numId="4">
    <w:abstractNumId w:val="0"/>
    <w:lvlOverride w:ilvl="0">
      <w:lvl w:ilvl="0">
        <w:start w:val="1"/>
        <w:numFmt w:val="upperLetter"/>
        <w:suff w:val="tab"/>
        <w:lvlText w:val="%1."/>
        <w:lvlJc w:val="left"/>
        <w:pPr>
          <w:ind w:left="835" w:hanging="357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)"/>
        <w:lvlJc w:val="left"/>
        <w:pPr>
          <w:tabs>
            <w:tab w:val="left" w:pos="838"/>
          </w:tabs>
          <w:ind w:left="838" w:hanging="360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2">
      <w:lvl w:ilvl="2">
        <w:start w:val="1"/>
        <w:numFmt w:val="lowerLetter"/>
        <w:suff w:val="tab"/>
        <w:lvlText w:val="%3)"/>
        <w:lvlJc w:val="left"/>
        <w:pPr>
          <w:tabs>
            <w:tab w:val="left" w:pos="834"/>
            <w:tab w:val="left" w:pos="838"/>
          </w:tabs>
          <w:ind w:left="1316" w:hanging="360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3">
      <w:lvl w:ilvl="3">
        <w:start w:val="1"/>
        <w:numFmt w:val="lowerLetter"/>
        <w:suff w:val="tab"/>
        <w:lvlText w:val="%4)"/>
        <w:lvlJc w:val="left"/>
        <w:pPr>
          <w:tabs>
            <w:tab w:val="left" w:pos="834"/>
            <w:tab w:val="left" w:pos="838"/>
          </w:tabs>
          <w:ind w:left="1794" w:hanging="360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)"/>
        <w:lvlJc w:val="left"/>
        <w:pPr>
          <w:tabs>
            <w:tab w:val="left" w:pos="834"/>
            <w:tab w:val="left" w:pos="838"/>
          </w:tabs>
          <w:ind w:left="2272" w:hanging="360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5">
      <w:lvl w:ilvl="5">
        <w:start w:val="1"/>
        <w:numFmt w:val="lowerLetter"/>
        <w:suff w:val="tab"/>
        <w:lvlText w:val="%6)"/>
        <w:lvlJc w:val="left"/>
        <w:pPr>
          <w:tabs>
            <w:tab w:val="left" w:pos="834"/>
            <w:tab w:val="left" w:pos="838"/>
          </w:tabs>
          <w:ind w:left="2750" w:hanging="360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6">
      <w:lvl w:ilvl="6">
        <w:start w:val="1"/>
        <w:numFmt w:val="lowerLetter"/>
        <w:suff w:val="tab"/>
        <w:lvlText w:val="%7)"/>
        <w:lvlJc w:val="left"/>
        <w:pPr>
          <w:tabs>
            <w:tab w:val="left" w:pos="834"/>
            <w:tab w:val="left" w:pos="838"/>
          </w:tabs>
          <w:ind w:left="3228" w:hanging="360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)"/>
        <w:lvlJc w:val="left"/>
        <w:pPr>
          <w:tabs>
            <w:tab w:val="left" w:pos="834"/>
            <w:tab w:val="left" w:pos="838"/>
          </w:tabs>
          <w:ind w:left="3706" w:hanging="360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8">
      <w:lvl w:ilvl="8">
        <w:start w:val="1"/>
        <w:numFmt w:val="lowerLetter"/>
        <w:suff w:val="tab"/>
        <w:lvlText w:val="%9)"/>
        <w:lvlJc w:val="left"/>
        <w:pPr>
          <w:tabs>
            <w:tab w:val="left" w:pos="834"/>
            <w:tab w:val="left" w:pos="838"/>
          </w:tabs>
          <w:ind w:left="4184" w:hanging="360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</w:num>
  <w:num w:numId="5">
    <w:abstractNumId w:val="0"/>
    <w:lvlOverride w:ilvl="0">
      <w:lvl w:ilvl="0">
        <w:start w:val="1"/>
        <w:numFmt w:val="upperLetter"/>
        <w:suff w:val="tab"/>
        <w:lvlText w:val="%1."/>
        <w:lvlJc w:val="left"/>
        <w:pPr>
          <w:ind w:left="834" w:hanging="356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)"/>
        <w:lvlJc w:val="left"/>
        <w:pPr>
          <w:tabs>
            <w:tab w:val="left" w:pos="834"/>
          </w:tabs>
          <w:ind w:left="833" w:hanging="355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2">
      <w:lvl w:ilvl="2">
        <w:start w:val="1"/>
        <w:numFmt w:val="lowerLetter"/>
        <w:suff w:val="tab"/>
        <w:lvlText w:val="%3)"/>
        <w:lvlJc w:val="left"/>
        <w:pPr>
          <w:tabs>
            <w:tab w:val="left" w:pos="834"/>
          </w:tabs>
          <w:ind w:left="1311" w:hanging="355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3">
      <w:lvl w:ilvl="3">
        <w:start w:val="1"/>
        <w:numFmt w:val="lowerLetter"/>
        <w:suff w:val="tab"/>
        <w:lvlText w:val="%4)"/>
        <w:lvlJc w:val="left"/>
        <w:pPr>
          <w:tabs>
            <w:tab w:val="left" w:pos="834"/>
          </w:tabs>
          <w:ind w:left="1789" w:hanging="355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)"/>
        <w:lvlJc w:val="left"/>
        <w:pPr>
          <w:tabs>
            <w:tab w:val="left" w:pos="834"/>
          </w:tabs>
          <w:ind w:left="2267" w:hanging="355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5">
      <w:lvl w:ilvl="5">
        <w:start w:val="1"/>
        <w:numFmt w:val="lowerLetter"/>
        <w:suff w:val="tab"/>
        <w:lvlText w:val="%6)"/>
        <w:lvlJc w:val="left"/>
        <w:pPr>
          <w:tabs>
            <w:tab w:val="left" w:pos="834"/>
          </w:tabs>
          <w:ind w:left="2745" w:hanging="355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6">
      <w:lvl w:ilvl="6">
        <w:start w:val="1"/>
        <w:numFmt w:val="lowerLetter"/>
        <w:suff w:val="tab"/>
        <w:lvlText w:val="%7)"/>
        <w:lvlJc w:val="left"/>
        <w:pPr>
          <w:tabs>
            <w:tab w:val="left" w:pos="834"/>
          </w:tabs>
          <w:ind w:left="3223" w:hanging="355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)"/>
        <w:lvlJc w:val="left"/>
        <w:pPr>
          <w:tabs>
            <w:tab w:val="left" w:pos="834"/>
          </w:tabs>
          <w:ind w:left="3701" w:hanging="355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8">
      <w:lvl w:ilvl="8">
        <w:start w:val="1"/>
        <w:numFmt w:val="lowerLetter"/>
        <w:suff w:val="tab"/>
        <w:lvlText w:val="%9)"/>
        <w:lvlJc w:val="left"/>
        <w:pPr>
          <w:tabs>
            <w:tab w:val="left" w:pos="834"/>
          </w:tabs>
          <w:ind w:left="4179" w:hanging="355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</w:num>
  <w:num w:numId="6">
    <w:abstractNumId w:val="3"/>
  </w:num>
  <w:num w:numId="7">
    <w:abstractNumId w:val="2"/>
  </w:num>
  <w:num w:numId="8">
    <w:abstractNumId w:val="0"/>
    <w:lvlOverride w:ilvl="0">
      <w:startOverride w:val="7"/>
      <w:lvl w:ilvl="0">
        <w:start w:val="7"/>
        <w:numFmt w:val="upperLetter"/>
        <w:suff w:val="tab"/>
        <w:lvlText w:val="%1."/>
        <w:lvlJc w:val="left"/>
        <w:pPr>
          <w:ind w:left="836" w:hanging="358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)"/>
        <w:lvlJc w:val="left"/>
        <w:pPr>
          <w:tabs>
            <w:tab w:val="left" w:pos="836"/>
          </w:tabs>
          <w:ind w:left="835" w:hanging="357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2">
      <w:lvl w:ilvl="2">
        <w:start w:val="1"/>
        <w:numFmt w:val="lowerLetter"/>
        <w:suff w:val="tab"/>
        <w:lvlText w:val="%3)"/>
        <w:lvlJc w:val="left"/>
        <w:pPr>
          <w:tabs>
            <w:tab w:val="left" w:pos="836"/>
          </w:tabs>
          <w:ind w:left="1313" w:hanging="357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3">
      <w:lvl w:ilvl="3">
        <w:start w:val="1"/>
        <w:numFmt w:val="lowerLetter"/>
        <w:suff w:val="tab"/>
        <w:lvlText w:val="%4)"/>
        <w:lvlJc w:val="left"/>
        <w:pPr>
          <w:tabs>
            <w:tab w:val="left" w:pos="836"/>
          </w:tabs>
          <w:ind w:left="1791" w:hanging="357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)"/>
        <w:lvlJc w:val="left"/>
        <w:pPr>
          <w:tabs>
            <w:tab w:val="left" w:pos="836"/>
          </w:tabs>
          <w:ind w:left="2269" w:hanging="357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5">
      <w:lvl w:ilvl="5">
        <w:start w:val="1"/>
        <w:numFmt w:val="lowerLetter"/>
        <w:suff w:val="tab"/>
        <w:lvlText w:val="%6)"/>
        <w:lvlJc w:val="left"/>
        <w:pPr>
          <w:tabs>
            <w:tab w:val="left" w:pos="836"/>
          </w:tabs>
          <w:ind w:left="2747" w:hanging="357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6">
      <w:lvl w:ilvl="6">
        <w:start w:val="1"/>
        <w:numFmt w:val="lowerLetter"/>
        <w:suff w:val="tab"/>
        <w:lvlText w:val="%7)"/>
        <w:lvlJc w:val="left"/>
        <w:pPr>
          <w:tabs>
            <w:tab w:val="left" w:pos="836"/>
          </w:tabs>
          <w:ind w:left="3225" w:hanging="357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)"/>
        <w:lvlJc w:val="left"/>
        <w:pPr>
          <w:tabs>
            <w:tab w:val="left" w:pos="836"/>
          </w:tabs>
          <w:ind w:left="3703" w:hanging="357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8">
      <w:lvl w:ilvl="8">
        <w:start w:val="1"/>
        <w:numFmt w:val="lowerLetter"/>
        <w:suff w:val="tab"/>
        <w:lvlText w:val="%9)"/>
        <w:lvlJc w:val="left"/>
        <w:pPr>
          <w:tabs>
            <w:tab w:val="left" w:pos="836"/>
          </w:tabs>
          <w:ind w:left="4181" w:hanging="357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333333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1">
    <w:name w:val="heading 1"/>
    <w:next w:val="heading 1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1" w:after="0" w:line="240" w:lineRule="auto"/>
      <w:ind w:left="835" w:right="0" w:hanging="357"/>
      <w:jc w:val="left"/>
      <w:outlineLvl w:val="0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118" w:right="0" w:firstLine="0"/>
      <w:jc w:val="both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None">
    <w:name w:val="None"/>
  </w:style>
  <w:style w:type="character" w:styleId="Hyperlink.1">
    <w:name w:val="Hyperlink.1"/>
    <w:basedOn w:val="None"/>
    <w:next w:val="Hyperlink.1"/>
    <w:rPr>
      <w:outline w:val="0"/>
      <w:color w:val="0000ff"/>
      <w:spacing w:val="0"/>
      <w:u w:val="single" w:color="0000ff"/>
      <w14:textFill>
        <w14:solidFill>
          <w14:srgbClr w14:val="0000FF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1" w:after="0" w:line="240" w:lineRule="auto"/>
      <w:ind w:left="838" w:right="0" w:hanging="36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Fill>
        <w14:solidFill>
          <w14:srgbClr w14:val="000000"/>
        </w14:solidFill>
      </w14:textFill>
    </w:rPr>
  </w:style>
  <w:style w:type="numbering" w:styleId="Imported Style 2">
    <w:name w:val="Imported Style 2"/>
    <w:pPr>
      <w:numPr>
        <w:numId w:val="6"/>
      </w:numPr>
    </w:pPr>
  </w:style>
  <w:style w:type="character" w:styleId="Hyperlink.2">
    <w:name w:val="Hyperlink.2"/>
    <w:basedOn w:val="None"/>
    <w:next w:val="Hyperlink.2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